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AC0F44" w14:textId="62E87617" w:rsidR="007A5AFA" w:rsidRPr="007D3E81" w:rsidRDefault="007A5AFA" w:rsidP="007A5AF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#114bis-e</w:t>
      </w:r>
      <w:r w:rsidRPr="007D3E81">
        <w:rPr>
          <w:rFonts w:cs="Arial"/>
          <w:b/>
          <w:sz w:val="24"/>
          <w:szCs w:val="24"/>
        </w:rPr>
        <w:tab/>
      </w:r>
      <w:r w:rsidRPr="00747F48">
        <w:rPr>
          <w:b/>
          <w:i/>
          <w:noProof/>
          <w:sz w:val="28"/>
        </w:rPr>
        <w:t>R3-</w:t>
      </w:r>
      <w:r w:rsidR="00747F48" w:rsidRPr="00747F48">
        <w:rPr>
          <w:b/>
          <w:i/>
          <w:noProof/>
          <w:sz w:val="28"/>
        </w:rPr>
        <w:t>221203</w:t>
      </w:r>
    </w:p>
    <w:p w14:paraId="75D27021" w14:textId="77777777" w:rsidR="007A5AFA" w:rsidRDefault="007A5AFA" w:rsidP="007A5AF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14:paraId="29913287" w14:textId="5DCCF3A5" w:rsidR="00F426E1" w:rsidRPr="00F426E1" w:rsidRDefault="00F426E1" w:rsidP="00B0483B">
      <w:pPr>
        <w:spacing w:after="120"/>
        <w:outlineLvl w:val="0"/>
        <w:rPr>
          <w:rFonts w:ascii="Arial" w:hAnsi="Arial" w:cs="Arial"/>
        </w:rPr>
      </w:pP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</w:p>
    <w:p w14:paraId="734C7AFB" w14:textId="589A2D18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Title:</w:t>
      </w:r>
      <w:r w:rsidRPr="00795B33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</w:t>
      </w:r>
      <w:r w:rsidRPr="00795B33">
        <w:rPr>
          <w:rFonts w:ascii="Arial" w:hAnsi="Arial" w:cs="Arial"/>
          <w:b/>
          <w:bCs/>
          <w:sz w:val="22"/>
          <w:szCs w:val="22"/>
        </w:rPr>
        <w:t>eply LS on the ROHC continuity for SDT</w:t>
      </w:r>
    </w:p>
    <w:p w14:paraId="5816EB1D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795B33">
        <w:rPr>
          <w:rFonts w:ascii="Arial" w:hAnsi="Arial" w:cs="Arial"/>
          <w:b/>
          <w:sz w:val="22"/>
          <w:szCs w:val="22"/>
        </w:rPr>
        <w:t>Response to:</w:t>
      </w:r>
      <w:r w:rsidRPr="00795B33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Pr="00C6377D">
        <w:rPr>
          <w:rFonts w:ascii="Arial" w:hAnsi="Arial" w:cs="Arial"/>
          <w:b/>
          <w:bCs/>
          <w:sz w:val="22"/>
          <w:szCs w:val="22"/>
        </w:rPr>
        <w:t>R2-2111446</w:t>
      </w:r>
      <w:r w:rsidRPr="00795B33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Pr="00795B33">
        <w:rPr>
          <w:rFonts w:ascii="Arial" w:hAnsi="Arial" w:cs="Arial"/>
          <w:b/>
          <w:bCs/>
          <w:sz w:val="22"/>
          <w:szCs w:val="22"/>
        </w:rPr>
        <w:t xml:space="preserve">on the </w:t>
      </w:r>
      <w:r w:rsidRPr="00C6377D">
        <w:rPr>
          <w:rFonts w:ascii="Arial" w:hAnsi="Arial" w:cs="Arial"/>
          <w:b/>
          <w:bCs/>
          <w:sz w:val="22"/>
          <w:szCs w:val="22"/>
        </w:rPr>
        <w:t>ROHC continuity for SDT</w:t>
      </w:r>
    </w:p>
    <w:p w14:paraId="0246A22A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795B33">
        <w:rPr>
          <w:rFonts w:ascii="Arial" w:hAnsi="Arial" w:cs="Arial"/>
          <w:b/>
          <w:sz w:val="22"/>
          <w:szCs w:val="22"/>
        </w:rPr>
        <w:t>Release:</w:t>
      </w:r>
      <w:r w:rsidRPr="00795B33"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6AC7C493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Work Item:</w:t>
      </w:r>
      <w:r w:rsidRPr="00795B33">
        <w:rPr>
          <w:rFonts w:ascii="Arial" w:hAnsi="Arial" w:cs="Arial"/>
          <w:b/>
          <w:bCs/>
          <w:sz w:val="22"/>
          <w:szCs w:val="22"/>
        </w:rPr>
        <w:tab/>
      </w:r>
      <w:r w:rsidRPr="00C203AF">
        <w:rPr>
          <w:rFonts w:ascii="Arial" w:hAnsi="Arial" w:cs="Arial"/>
          <w:b/>
          <w:bCs/>
          <w:sz w:val="22"/>
          <w:szCs w:val="22"/>
        </w:rPr>
        <w:t>NR_SmallData_INACTIVE-Core</w:t>
      </w:r>
    </w:p>
    <w:p w14:paraId="0CCD38C3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0756E6" w14:textId="6C9405C6" w:rsidR="003A0048" w:rsidRPr="00795B33" w:rsidRDefault="003A0048" w:rsidP="003A0048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795B33">
        <w:rPr>
          <w:rFonts w:ascii="Arial" w:eastAsiaTheme="minorEastAsia" w:hAnsi="Arial" w:cs="Arial"/>
          <w:b/>
          <w:sz w:val="22"/>
          <w:szCs w:val="22"/>
        </w:rPr>
        <w:t>Source:</w:t>
      </w:r>
      <w:r w:rsidRPr="00795B33">
        <w:rPr>
          <w:rFonts w:ascii="Arial" w:eastAsiaTheme="minorEastAsia" w:hAnsi="Arial" w:cs="Arial"/>
          <w:b/>
          <w:sz w:val="22"/>
          <w:szCs w:val="22"/>
        </w:rPr>
        <w:tab/>
      </w:r>
      <w:r w:rsidR="00747F48" w:rsidRPr="00747F48">
        <w:rPr>
          <w:rFonts w:ascii="Arial" w:eastAsiaTheme="minorEastAsia" w:hAnsi="Arial" w:cs="Arial"/>
          <w:b/>
          <w:sz w:val="22"/>
          <w:szCs w:val="22"/>
        </w:rPr>
        <w:t>RAN3</w:t>
      </w:r>
    </w:p>
    <w:p w14:paraId="0C9D8907" w14:textId="3356AFED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To:</w:t>
      </w:r>
      <w:r w:rsidRPr="00795B33">
        <w:rPr>
          <w:rFonts w:ascii="Arial" w:hAnsi="Arial" w:cs="Arial"/>
          <w:b/>
          <w:bCs/>
          <w:sz w:val="22"/>
          <w:szCs w:val="22"/>
        </w:rPr>
        <w:tab/>
        <w:t>RAN</w:t>
      </w:r>
      <w:bookmarkStart w:id="5" w:name="_GoBack"/>
      <w:bookmarkEnd w:id="5"/>
      <w:r w:rsidRPr="00795B33">
        <w:rPr>
          <w:rFonts w:ascii="Arial" w:hAnsi="Arial" w:cs="Arial"/>
          <w:b/>
          <w:bCs/>
          <w:sz w:val="22"/>
          <w:szCs w:val="22"/>
        </w:rPr>
        <w:t>2</w:t>
      </w:r>
    </w:p>
    <w:p w14:paraId="129E925C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95B33">
        <w:rPr>
          <w:rFonts w:ascii="Arial" w:hAnsi="Arial" w:cs="Arial"/>
          <w:b/>
          <w:sz w:val="22"/>
          <w:szCs w:val="22"/>
        </w:rPr>
        <w:t>Cc:</w:t>
      </w:r>
      <w:r w:rsidRPr="00795B33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68618B77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Cs/>
        </w:rPr>
      </w:pPr>
    </w:p>
    <w:p w14:paraId="01304F58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Contact person:</w:t>
      </w:r>
      <w:r w:rsidRPr="00795B33">
        <w:rPr>
          <w:rFonts w:ascii="Arial" w:hAnsi="Arial" w:cs="Arial"/>
          <w:b/>
          <w:bCs/>
          <w:sz w:val="22"/>
          <w:szCs w:val="22"/>
        </w:rPr>
        <w:tab/>
      </w:r>
    </w:p>
    <w:p w14:paraId="356080CB" w14:textId="77777777" w:rsidR="003A0048" w:rsidRPr="00795B33" w:rsidRDefault="003A0048" w:rsidP="003A0048">
      <w:pPr>
        <w:keepNext/>
        <w:tabs>
          <w:tab w:val="left" w:pos="2694"/>
        </w:tabs>
        <w:spacing w:after="0"/>
        <w:ind w:left="567"/>
        <w:outlineLvl w:val="3"/>
        <w:rPr>
          <w:rFonts w:ascii="Arial" w:eastAsiaTheme="minorEastAsia" w:hAnsi="Arial" w:cs="Arial"/>
          <w:b/>
          <w:bCs/>
        </w:rPr>
      </w:pPr>
      <w:r w:rsidRPr="00795B33">
        <w:rPr>
          <w:rFonts w:ascii="Arial" w:eastAsiaTheme="minorEastAsia" w:hAnsi="Arial" w:cs="Arial"/>
          <w:b/>
        </w:rPr>
        <w:t>Name:</w:t>
      </w:r>
      <w:r w:rsidRPr="00795B33">
        <w:rPr>
          <w:rFonts w:ascii="Arial" w:eastAsiaTheme="minorEastAsia" w:hAnsi="Arial" w:cs="Arial"/>
          <w:b/>
          <w:bCs/>
        </w:rPr>
        <w:tab/>
      </w:r>
      <w:r>
        <w:rPr>
          <w:rFonts w:ascii="Arial" w:eastAsiaTheme="minorEastAsia" w:hAnsi="Arial" w:cs="Arial"/>
          <w:b/>
          <w:bCs/>
        </w:rPr>
        <w:t>Yan</w:t>
      </w:r>
      <w:r w:rsidRPr="00795B33">
        <w:rPr>
          <w:rFonts w:ascii="Arial" w:eastAsiaTheme="minorEastAsia" w:hAnsi="Arial" w:cs="Arial"/>
          <w:b/>
          <w:bCs/>
        </w:rPr>
        <w:t xml:space="preserve"> </w:t>
      </w:r>
      <w:r>
        <w:rPr>
          <w:rFonts w:ascii="Arial" w:eastAsiaTheme="minorEastAsia" w:hAnsi="Arial" w:cs="Arial"/>
          <w:b/>
          <w:bCs/>
        </w:rPr>
        <w:t>Wang</w:t>
      </w:r>
    </w:p>
    <w:p w14:paraId="5239AA76" w14:textId="77777777" w:rsidR="003A0048" w:rsidRPr="00795B33" w:rsidRDefault="003A0048" w:rsidP="003A0048">
      <w:pPr>
        <w:keepNext/>
        <w:tabs>
          <w:tab w:val="left" w:pos="2694"/>
        </w:tabs>
        <w:spacing w:after="0"/>
        <w:ind w:left="567"/>
        <w:outlineLvl w:val="3"/>
        <w:rPr>
          <w:rFonts w:ascii="Arial" w:eastAsiaTheme="minorEastAsia" w:hAnsi="Arial" w:cs="Arial"/>
          <w:b/>
          <w:bCs/>
          <w:color w:val="0000FF"/>
        </w:rPr>
      </w:pPr>
      <w:r w:rsidRPr="00795B33">
        <w:rPr>
          <w:rFonts w:ascii="Arial" w:eastAsiaTheme="minorEastAsia" w:hAnsi="Arial" w:cs="Arial"/>
          <w:b/>
          <w:color w:val="0000FF"/>
        </w:rPr>
        <w:t>E-mail Address:</w:t>
      </w:r>
      <w:r w:rsidRPr="00795B33">
        <w:rPr>
          <w:rFonts w:ascii="Arial" w:eastAsiaTheme="minorEastAsia" w:hAnsi="Arial" w:cs="Arial"/>
          <w:b/>
          <w:bCs/>
          <w:color w:val="0000FF"/>
        </w:rPr>
        <w:tab/>
      </w:r>
      <w:r w:rsidRPr="00D32BBD">
        <w:rPr>
          <w:rFonts w:ascii="Arial" w:eastAsiaTheme="minorEastAsia" w:hAnsi="Arial" w:cs="Arial"/>
          <w:b/>
          <w:bCs/>
          <w:color w:val="0000FF"/>
        </w:rPr>
        <w:t>wangyan7@huawei.com</w:t>
      </w:r>
    </w:p>
    <w:p w14:paraId="094D577C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Send any reply LS to:</w:t>
      </w:r>
      <w:r w:rsidRPr="00795B3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795B33">
          <w:rPr>
            <w:rFonts w:ascii="Arial" w:hAnsi="Arial" w:cs="Arial"/>
            <w:b/>
            <w:color w:val="0563C1"/>
            <w:sz w:val="22"/>
            <w:szCs w:val="22"/>
            <w:u w:val="single"/>
          </w:rPr>
          <w:t>mailto:3GPPLiaison@etsi.org</w:t>
        </w:r>
      </w:hyperlink>
    </w:p>
    <w:p w14:paraId="7721ED56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</w:rPr>
      </w:pPr>
    </w:p>
    <w:p w14:paraId="6B9AEC68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Cs/>
        </w:rPr>
      </w:pPr>
      <w:r w:rsidRPr="00795B33">
        <w:rPr>
          <w:rFonts w:ascii="Arial" w:hAnsi="Arial" w:cs="Arial"/>
          <w:b/>
        </w:rPr>
        <w:t>Attachments:</w:t>
      </w:r>
      <w:r w:rsidRPr="00795B33">
        <w:rPr>
          <w:rFonts w:ascii="Arial" w:hAnsi="Arial" w:cs="Arial"/>
          <w:bCs/>
        </w:rPr>
        <w:tab/>
      </w:r>
      <w:r w:rsidRPr="00795B33">
        <w:rPr>
          <w:rFonts w:ascii="Arial" w:hAnsi="Arial" w:cs="Arial"/>
          <w:b/>
          <w:bCs/>
          <w:sz w:val="22"/>
          <w:szCs w:val="22"/>
        </w:rPr>
        <w:t>None</w:t>
      </w:r>
    </w:p>
    <w:p w14:paraId="316C4ED6" w14:textId="77777777" w:rsidR="003A0048" w:rsidRPr="00795B33" w:rsidRDefault="003A0048" w:rsidP="003A00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795B33">
        <w:rPr>
          <w:rFonts w:ascii="Arial" w:hAnsi="Arial"/>
          <w:sz w:val="36"/>
        </w:rPr>
        <w:t>1</w:t>
      </w:r>
      <w:r w:rsidRPr="00795B33">
        <w:rPr>
          <w:rFonts w:ascii="Arial" w:hAnsi="Arial"/>
          <w:sz w:val="36"/>
        </w:rPr>
        <w:tab/>
        <w:t>Overall description</w:t>
      </w:r>
    </w:p>
    <w:p w14:paraId="231947BA" w14:textId="77777777" w:rsidR="003A0048" w:rsidRPr="00795B33" w:rsidRDefault="003A0048" w:rsidP="003A0048">
      <w:r w:rsidRPr="00795B33">
        <w:t xml:space="preserve">RAN3 would like to thank RAN2 for the LS on </w:t>
      </w:r>
      <w:r>
        <w:t>ROHC continuity for SDT</w:t>
      </w:r>
      <w:r w:rsidRPr="00795B33">
        <w:t>.</w:t>
      </w:r>
    </w:p>
    <w:p w14:paraId="1BE17833" w14:textId="77777777" w:rsidR="003A0048" w:rsidRDefault="003A0048" w:rsidP="003A0048">
      <w:pPr>
        <w:spacing w:after="0"/>
        <w:jc w:val="both"/>
        <w:rPr>
          <w:rFonts w:eastAsiaTheme="minorEastAsia"/>
          <w:szCs w:val="22"/>
          <w:lang w:val="en-US" w:eastAsia="zh-CN"/>
        </w:rPr>
      </w:pPr>
      <w:r>
        <w:rPr>
          <w:rFonts w:eastAsiaTheme="minorEastAsia"/>
          <w:szCs w:val="22"/>
          <w:lang w:val="en-US" w:eastAsia="zh-CN"/>
        </w:rPr>
        <w:t>RAN3 discussed the Cell-based ROHC continuity and RAN-based ROHC continuity, and would like to provide the following feedback:</w:t>
      </w:r>
    </w:p>
    <w:p w14:paraId="33CCF6E6" w14:textId="77777777" w:rsidR="003A0048" w:rsidRDefault="003A0048" w:rsidP="003A0048">
      <w:pPr>
        <w:spacing w:after="0"/>
        <w:jc w:val="both"/>
        <w:rPr>
          <w:rFonts w:eastAsiaTheme="minorEastAsia"/>
          <w:szCs w:val="22"/>
          <w:lang w:val="en-US" w:eastAsia="zh-CN"/>
        </w:rPr>
      </w:pPr>
    </w:p>
    <w:p w14:paraId="59289C23" w14:textId="77777777" w:rsidR="003A0048" w:rsidRPr="001B6F0E" w:rsidRDefault="003A0048" w:rsidP="00E042E1">
      <w:pPr>
        <w:pStyle w:val="a9"/>
        <w:numPr>
          <w:ilvl w:val="0"/>
          <w:numId w:val="39"/>
        </w:numPr>
        <w:spacing w:after="0"/>
        <w:rPr>
          <w:rFonts w:eastAsiaTheme="minorEastAsia"/>
          <w:lang w:eastAsia="zh-CN"/>
        </w:rPr>
      </w:pPr>
      <w:r w:rsidRPr="001B6F0E">
        <w:rPr>
          <w:rFonts w:eastAsiaTheme="minorEastAsia"/>
          <w:lang w:eastAsia="zh-CN"/>
        </w:rPr>
        <w:t>No RAN3 impact is foreseen to support the cell based ROHC continuity for SDT DRB.</w:t>
      </w:r>
    </w:p>
    <w:p w14:paraId="05FAC89B" w14:textId="14FCA970" w:rsidR="003A0048" w:rsidRDefault="003A0048" w:rsidP="00E042E1">
      <w:pPr>
        <w:pStyle w:val="a9"/>
        <w:numPr>
          <w:ilvl w:val="0"/>
          <w:numId w:val="39"/>
        </w:numPr>
        <w:spacing w:after="0"/>
        <w:rPr>
          <w:rFonts w:eastAsiaTheme="minorEastAsia"/>
          <w:lang w:eastAsia="zh-CN"/>
        </w:rPr>
      </w:pPr>
      <w:r w:rsidRPr="001B6F0E">
        <w:rPr>
          <w:rFonts w:eastAsiaTheme="minorEastAsia"/>
          <w:lang w:eastAsia="zh-CN"/>
        </w:rPr>
        <w:t xml:space="preserve">No RAN3 impact is foreseen to support the RNA based ROHC continuity for SDT DRB, in case the UE initiates SDT in </w:t>
      </w:r>
      <w:r w:rsidR="006575B9">
        <w:rPr>
          <w:rFonts w:eastAsiaTheme="minorEastAsia"/>
          <w:lang w:eastAsia="zh-CN"/>
        </w:rPr>
        <w:t>a</w:t>
      </w:r>
      <w:r w:rsidR="006575B9" w:rsidRPr="001B6F0E">
        <w:rPr>
          <w:rFonts w:eastAsiaTheme="minorEastAsia"/>
          <w:lang w:eastAsia="zh-CN"/>
        </w:rPr>
        <w:t xml:space="preserve"> </w:t>
      </w:r>
      <w:r w:rsidRPr="001B6F0E">
        <w:rPr>
          <w:rFonts w:eastAsiaTheme="minorEastAsia"/>
          <w:lang w:eastAsia="zh-CN"/>
        </w:rPr>
        <w:t xml:space="preserve">cell under the anchor gNB, or the UE initiates SDT in </w:t>
      </w:r>
      <w:r w:rsidR="006575B9">
        <w:rPr>
          <w:rFonts w:eastAsiaTheme="minorEastAsia"/>
          <w:lang w:eastAsia="zh-CN"/>
        </w:rPr>
        <w:t>a</w:t>
      </w:r>
      <w:r w:rsidR="006575B9" w:rsidRPr="001B6F0E">
        <w:rPr>
          <w:rFonts w:eastAsiaTheme="minorEastAsia"/>
          <w:lang w:eastAsia="zh-CN"/>
        </w:rPr>
        <w:t xml:space="preserve"> </w:t>
      </w:r>
      <w:r w:rsidRPr="001B6F0E">
        <w:rPr>
          <w:rFonts w:eastAsiaTheme="minorEastAsia"/>
          <w:lang w:eastAsia="zh-CN"/>
        </w:rPr>
        <w:t xml:space="preserve">cell out of </w:t>
      </w:r>
      <w:r w:rsidR="006575B9">
        <w:rPr>
          <w:rFonts w:eastAsiaTheme="minorEastAsia"/>
          <w:lang w:eastAsia="zh-CN"/>
        </w:rPr>
        <w:t xml:space="preserve">the </w:t>
      </w:r>
      <w:r w:rsidRPr="001B6F0E">
        <w:rPr>
          <w:rFonts w:eastAsiaTheme="minorEastAsia"/>
          <w:lang w:eastAsia="zh-CN"/>
        </w:rPr>
        <w:t>RNA</w:t>
      </w:r>
      <w:r w:rsidR="006575B9">
        <w:rPr>
          <w:rFonts w:eastAsiaTheme="minorEastAsia"/>
          <w:lang w:eastAsia="zh-CN"/>
        </w:rPr>
        <w:t xml:space="preserve"> configured for the UE</w:t>
      </w:r>
      <w:r w:rsidRPr="001B6F0E">
        <w:rPr>
          <w:rFonts w:eastAsiaTheme="minorEastAsia"/>
          <w:lang w:eastAsia="zh-CN"/>
        </w:rPr>
        <w:t>.</w:t>
      </w:r>
    </w:p>
    <w:p w14:paraId="00EE8647" w14:textId="409F9386" w:rsidR="003A0048" w:rsidRDefault="003A0048" w:rsidP="00E042E1">
      <w:pPr>
        <w:pStyle w:val="a9"/>
        <w:numPr>
          <w:ilvl w:val="0"/>
          <w:numId w:val="39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case </w:t>
      </w:r>
      <w:r w:rsidRPr="002C2702">
        <w:rPr>
          <w:rFonts w:eastAsiaTheme="minorEastAsia"/>
          <w:lang w:eastAsia="zh-CN"/>
        </w:rPr>
        <w:t>in case RNA based ROHC continuity is configured</w:t>
      </w:r>
      <w:r>
        <w:rPr>
          <w:rFonts w:eastAsiaTheme="minorEastAsia"/>
          <w:lang w:eastAsia="zh-CN"/>
        </w:rPr>
        <w:t xml:space="preserve">, if the </w:t>
      </w:r>
      <w:r w:rsidRPr="001B6F0E">
        <w:rPr>
          <w:rFonts w:eastAsiaTheme="minorEastAsia"/>
          <w:lang w:eastAsia="zh-CN"/>
        </w:rPr>
        <w:t xml:space="preserve">UE initiates the SDT in </w:t>
      </w:r>
      <w:r w:rsidR="006575B9">
        <w:rPr>
          <w:rFonts w:eastAsiaTheme="minorEastAsia"/>
          <w:lang w:eastAsia="zh-CN"/>
        </w:rPr>
        <w:t>a</w:t>
      </w:r>
      <w:r w:rsidR="006575B9" w:rsidRPr="001B6F0E">
        <w:rPr>
          <w:rFonts w:eastAsiaTheme="minorEastAsia"/>
          <w:lang w:eastAsia="zh-CN"/>
        </w:rPr>
        <w:t xml:space="preserve"> </w:t>
      </w:r>
      <w:r w:rsidRPr="001B6F0E">
        <w:rPr>
          <w:rFonts w:eastAsiaTheme="minorEastAsia"/>
          <w:lang w:eastAsia="zh-CN"/>
        </w:rPr>
        <w:t xml:space="preserve">new cell under </w:t>
      </w:r>
      <w:r w:rsidR="006575B9">
        <w:rPr>
          <w:rFonts w:eastAsiaTheme="minorEastAsia"/>
          <w:lang w:eastAsia="zh-CN"/>
        </w:rPr>
        <w:t>a</w:t>
      </w:r>
      <w:r w:rsidR="006575B9" w:rsidRPr="001B6F0E">
        <w:rPr>
          <w:rFonts w:eastAsiaTheme="minorEastAsia"/>
          <w:lang w:eastAsia="zh-CN"/>
        </w:rPr>
        <w:t xml:space="preserve"> </w:t>
      </w:r>
      <w:r w:rsidRPr="001B6F0E">
        <w:rPr>
          <w:rFonts w:eastAsiaTheme="minorEastAsia"/>
          <w:lang w:eastAsia="zh-CN"/>
        </w:rPr>
        <w:t xml:space="preserve">new serving gNB </w:t>
      </w:r>
      <w:r w:rsidR="006575B9">
        <w:rPr>
          <w:rFonts w:eastAsiaTheme="minorEastAsia"/>
          <w:lang w:eastAsia="zh-CN"/>
        </w:rPr>
        <w:t xml:space="preserve">(different than anchor gNB) </w:t>
      </w:r>
      <w:r w:rsidRPr="001B6F0E">
        <w:rPr>
          <w:rFonts w:eastAsiaTheme="minorEastAsia"/>
          <w:lang w:eastAsia="zh-CN"/>
        </w:rPr>
        <w:t>within the RNA</w:t>
      </w:r>
      <w:r>
        <w:rPr>
          <w:rFonts w:eastAsiaTheme="minorEastAsia"/>
          <w:lang w:eastAsia="zh-CN"/>
        </w:rPr>
        <w:t xml:space="preserve">, </w:t>
      </w:r>
      <w:r w:rsidR="006575B9">
        <w:rPr>
          <w:rFonts w:eastAsiaTheme="minorEastAsia"/>
          <w:lang w:eastAsia="zh-CN"/>
        </w:rPr>
        <w:t xml:space="preserve">RAN3 assumes that </w:t>
      </w:r>
      <w:r>
        <w:rPr>
          <w:rFonts w:eastAsiaTheme="minorEastAsia"/>
          <w:lang w:eastAsia="zh-CN"/>
        </w:rPr>
        <w:t xml:space="preserve">the </w:t>
      </w:r>
      <w:r w:rsidR="006575B9">
        <w:rPr>
          <w:rFonts w:eastAsiaTheme="minorEastAsia"/>
          <w:lang w:eastAsia="zh-CN"/>
        </w:rPr>
        <w:t>anchor</w:t>
      </w:r>
      <w:r>
        <w:rPr>
          <w:rFonts w:eastAsiaTheme="minorEastAsia"/>
          <w:lang w:eastAsia="zh-CN"/>
        </w:rPr>
        <w:t xml:space="preserve"> gNB </w:t>
      </w:r>
      <w:r w:rsidR="006575B9">
        <w:rPr>
          <w:rFonts w:eastAsiaTheme="minorEastAsia"/>
          <w:lang w:eastAsia="zh-CN"/>
        </w:rPr>
        <w:t>can make a</w:t>
      </w:r>
      <w:r>
        <w:rPr>
          <w:rFonts w:eastAsiaTheme="minorEastAsia"/>
          <w:lang w:eastAsia="zh-CN"/>
        </w:rPr>
        <w:t xml:space="preserve"> decision to use </w:t>
      </w:r>
      <w:r w:rsidR="006575B9">
        <w:rPr>
          <w:rFonts w:eastAsiaTheme="minorEastAsia"/>
          <w:lang w:eastAsia="zh-CN"/>
        </w:rPr>
        <w:t xml:space="preserve">SDT </w:t>
      </w:r>
      <w:r w:rsidRPr="002C2702">
        <w:rPr>
          <w:rFonts w:eastAsiaTheme="minorEastAsia"/>
          <w:lang w:eastAsia="zh-CN"/>
        </w:rPr>
        <w:t>without anchor relocation</w:t>
      </w:r>
      <w:r w:rsidR="006575B9">
        <w:rPr>
          <w:rFonts w:eastAsiaTheme="minorEastAsia"/>
          <w:lang w:eastAsia="zh-CN"/>
        </w:rPr>
        <w:t>, assuming that the new gNB supports it</w:t>
      </w:r>
      <w:r>
        <w:rPr>
          <w:rFonts w:eastAsiaTheme="minorEastAsia"/>
          <w:lang w:eastAsia="zh-CN"/>
        </w:rPr>
        <w:t>.</w:t>
      </w:r>
    </w:p>
    <w:p w14:paraId="7A29D46F" w14:textId="77777777" w:rsidR="00E042E1" w:rsidRDefault="00E042E1" w:rsidP="00E042E1">
      <w:pPr>
        <w:spacing w:after="0"/>
        <w:rPr>
          <w:rFonts w:eastAsiaTheme="minorEastAsia"/>
          <w:lang w:eastAsia="zh-CN"/>
        </w:rPr>
      </w:pPr>
    </w:p>
    <w:p w14:paraId="3CA8565B" w14:textId="44EB518C" w:rsidR="00E042E1" w:rsidRDefault="00E042E1" w:rsidP="00E042E1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Furthermore, RAN3 would like to consult RAN2 what </w:t>
      </w:r>
      <w:r w:rsidRPr="00E042E1">
        <w:rPr>
          <w:rFonts w:eastAsiaTheme="minorEastAsia"/>
          <w:lang w:eastAsia="zh-CN"/>
        </w:rPr>
        <w:t xml:space="preserve">would be the </w:t>
      </w:r>
      <w:r w:rsidRPr="00F10B05">
        <w:rPr>
          <w:rFonts w:eastAsiaTheme="minorEastAsia"/>
          <w:lang w:eastAsia="zh-CN"/>
        </w:rPr>
        <w:t>desired UE behavior</w:t>
      </w:r>
      <w:r w:rsidRPr="00E042E1">
        <w:rPr>
          <w:rFonts w:eastAsiaTheme="minorEastAsia"/>
          <w:lang w:eastAsia="zh-CN"/>
        </w:rPr>
        <w:t xml:space="preserve"> when the UE (configured ROHC continuity) resumes on </w:t>
      </w:r>
      <w:r w:rsidR="006575B9">
        <w:rPr>
          <w:rFonts w:eastAsiaTheme="minorEastAsia"/>
          <w:lang w:eastAsia="zh-CN"/>
        </w:rPr>
        <w:t xml:space="preserve">a </w:t>
      </w:r>
      <w:r w:rsidRPr="00E042E1">
        <w:rPr>
          <w:rFonts w:eastAsiaTheme="minorEastAsia"/>
          <w:lang w:eastAsia="zh-CN"/>
        </w:rPr>
        <w:t xml:space="preserve">new gNB but SDT without anchor relocation cannot be performed in </w:t>
      </w:r>
      <w:r w:rsidR="006575B9">
        <w:rPr>
          <w:rFonts w:eastAsiaTheme="minorEastAsia"/>
          <w:lang w:eastAsia="zh-CN"/>
        </w:rPr>
        <w:t>network</w:t>
      </w:r>
      <w:r w:rsidRPr="00E042E1">
        <w:rPr>
          <w:rFonts w:eastAsiaTheme="minorEastAsia"/>
          <w:lang w:eastAsia="zh-CN"/>
        </w:rPr>
        <w:t xml:space="preserve"> side.</w:t>
      </w:r>
    </w:p>
    <w:p w14:paraId="1D02FAEA" w14:textId="77777777" w:rsidR="00E042E1" w:rsidRPr="00E042E1" w:rsidRDefault="00E042E1" w:rsidP="00E042E1">
      <w:pPr>
        <w:spacing w:after="0"/>
        <w:rPr>
          <w:rFonts w:eastAsiaTheme="minorEastAsia"/>
          <w:lang w:eastAsia="zh-CN"/>
        </w:rPr>
      </w:pPr>
    </w:p>
    <w:p w14:paraId="59A20C76" w14:textId="77777777" w:rsidR="003A0048" w:rsidRPr="00795B33" w:rsidRDefault="003A0048" w:rsidP="003A0048">
      <w:pPr>
        <w:spacing w:after="0"/>
        <w:jc w:val="both"/>
        <w:rPr>
          <w:rFonts w:eastAsiaTheme="minorEastAsia"/>
          <w:szCs w:val="22"/>
          <w:lang w:val="en-US" w:eastAsia="zh-CN"/>
        </w:rPr>
      </w:pPr>
    </w:p>
    <w:p w14:paraId="38C4ED53" w14:textId="77777777" w:rsidR="003A0048" w:rsidRPr="00795B33" w:rsidRDefault="003A0048" w:rsidP="003A00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795B33">
        <w:rPr>
          <w:rFonts w:ascii="Arial" w:hAnsi="Arial"/>
          <w:sz w:val="36"/>
        </w:rPr>
        <w:t>2</w:t>
      </w:r>
      <w:r w:rsidRPr="00795B33">
        <w:rPr>
          <w:rFonts w:ascii="Arial" w:hAnsi="Arial"/>
          <w:sz w:val="36"/>
        </w:rPr>
        <w:tab/>
        <w:t>Actions</w:t>
      </w:r>
    </w:p>
    <w:p w14:paraId="75D16204" w14:textId="77777777" w:rsidR="003A0048" w:rsidRPr="00795B33" w:rsidRDefault="003A0048" w:rsidP="003A0048">
      <w:pPr>
        <w:spacing w:after="120"/>
        <w:ind w:left="1985" w:hanging="1985"/>
        <w:rPr>
          <w:rFonts w:ascii="Arial" w:hAnsi="Arial" w:cs="Arial"/>
          <w:b/>
        </w:rPr>
      </w:pPr>
      <w:r w:rsidRPr="00795B33">
        <w:rPr>
          <w:rFonts w:ascii="Arial" w:hAnsi="Arial" w:cs="Arial"/>
          <w:b/>
        </w:rPr>
        <w:t>To RAN2</w:t>
      </w:r>
    </w:p>
    <w:p w14:paraId="7CAA1DA0" w14:textId="25E36F65" w:rsidR="003A0048" w:rsidRPr="00795B33" w:rsidRDefault="003A0048" w:rsidP="003A0048">
      <w:pPr>
        <w:spacing w:after="120"/>
        <w:ind w:left="993" w:hanging="993"/>
        <w:rPr>
          <w:rFonts w:ascii="Arial" w:hAnsi="Arial" w:cs="Arial"/>
        </w:rPr>
      </w:pPr>
      <w:r w:rsidRPr="00795B33">
        <w:rPr>
          <w:rFonts w:ascii="Arial" w:hAnsi="Arial" w:cs="Arial"/>
          <w:b/>
        </w:rPr>
        <w:t xml:space="preserve">ACTION: </w:t>
      </w:r>
      <w:r w:rsidRPr="00795B33">
        <w:t>RAN3 respectfully asks RAN2 to take the above information into account</w:t>
      </w:r>
      <w:r w:rsidR="00E042E1">
        <w:t>, and provide feedback on the indicated question</w:t>
      </w:r>
      <w:r w:rsidRPr="00795B33">
        <w:t>.</w:t>
      </w:r>
    </w:p>
    <w:p w14:paraId="253F6BCD" w14:textId="77777777" w:rsidR="003A0048" w:rsidRPr="00795B33" w:rsidRDefault="003A0048" w:rsidP="003A00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bCs/>
          <w:sz w:val="36"/>
          <w:szCs w:val="36"/>
        </w:rPr>
      </w:pPr>
      <w:r w:rsidRPr="00795B33">
        <w:rPr>
          <w:rFonts w:ascii="Arial" w:hAnsi="Arial"/>
          <w:sz w:val="36"/>
          <w:szCs w:val="36"/>
        </w:rPr>
        <w:t>3</w:t>
      </w:r>
      <w:r w:rsidRPr="00795B33">
        <w:rPr>
          <w:rFonts w:ascii="Arial" w:hAnsi="Arial"/>
          <w:sz w:val="36"/>
          <w:szCs w:val="36"/>
        </w:rPr>
        <w:tab/>
        <w:t xml:space="preserve">Dates of next </w:t>
      </w:r>
      <w:r w:rsidRPr="00795B33">
        <w:rPr>
          <w:rFonts w:ascii="Arial" w:hAnsi="Arial" w:cs="Arial"/>
          <w:sz w:val="36"/>
          <w:szCs w:val="36"/>
        </w:rPr>
        <w:t>RAN3</w:t>
      </w:r>
      <w:r w:rsidRPr="00795B33">
        <w:rPr>
          <w:rFonts w:ascii="Arial" w:hAnsi="Arial" w:cs="Arial"/>
          <w:bCs/>
          <w:sz w:val="36"/>
          <w:szCs w:val="36"/>
        </w:rPr>
        <w:t xml:space="preserve"> </w:t>
      </w:r>
      <w:r w:rsidRPr="00795B33">
        <w:rPr>
          <w:rFonts w:ascii="Arial" w:hAnsi="Arial"/>
          <w:sz w:val="36"/>
          <w:szCs w:val="36"/>
        </w:rPr>
        <w:t>meetings</w:t>
      </w:r>
    </w:p>
    <w:p w14:paraId="0D1767E0" w14:textId="77777777" w:rsidR="003A0048" w:rsidRPr="00297207" w:rsidRDefault="003A0048" w:rsidP="003A004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RAN3#115-e </w:t>
      </w:r>
      <w:r>
        <w:rPr>
          <w:rFonts w:ascii="Arial" w:hAnsi="Arial" w:cs="Arial"/>
          <w:bCs/>
          <w:lang w:val="en-US"/>
        </w:rPr>
        <w:tab/>
        <w:t>21 February – 3 March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p w14:paraId="41285693" w14:textId="280C19F4" w:rsidR="00297207" w:rsidRPr="00297207" w:rsidRDefault="00297207" w:rsidP="003A004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sectPr w:rsidR="00297207" w:rsidRPr="002972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A6811" w14:textId="77777777" w:rsidR="006701F4" w:rsidRDefault="006701F4">
      <w:r>
        <w:separator/>
      </w:r>
    </w:p>
  </w:endnote>
  <w:endnote w:type="continuationSeparator" w:id="0">
    <w:p w14:paraId="01E67F56" w14:textId="77777777" w:rsidR="006701F4" w:rsidRDefault="00670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@MS Mincho"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29BF78" w14:textId="77777777" w:rsidR="006701F4" w:rsidRDefault="006701F4">
      <w:r>
        <w:separator/>
      </w:r>
    </w:p>
  </w:footnote>
  <w:footnote w:type="continuationSeparator" w:id="0">
    <w:p w14:paraId="5F49A197" w14:textId="77777777" w:rsidR="006701F4" w:rsidRDefault="00670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805892"/>
    <w:multiLevelType w:val="hybridMultilevel"/>
    <w:tmpl w:val="21CCE004"/>
    <w:lvl w:ilvl="0" w:tplc="53427E0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@MS Mincho" w:hAnsi="@MS Mincho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@MS Mincho" w:hAnsi="@MS Mincho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@MS Mincho" w:hAnsi="@MS Mincho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@MS Mincho" w:hAnsi="@MS Mincho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@MS Mincho" w:hAnsi="@MS Mincho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@MS Mincho" w:hAnsi="@MS Mincho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@MS Mincho" w:hAnsi="@MS Mincho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@MS Mincho" w:hAnsi="@MS Mincho" w:hint="default"/>
      </w:rPr>
    </w:lvl>
  </w:abstractNum>
  <w:abstractNum w:abstractNumId="3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C43A9"/>
    <w:multiLevelType w:val="multilevel"/>
    <w:tmpl w:val="D0C6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1D6F39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F47DDA"/>
    <w:multiLevelType w:val="hybridMultilevel"/>
    <w:tmpl w:val="ACD86156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BB95A9E"/>
    <w:multiLevelType w:val="hybridMultilevel"/>
    <w:tmpl w:val="65086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8D96897"/>
    <w:multiLevelType w:val="hybridMultilevel"/>
    <w:tmpl w:val="531A91F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DF1F1E"/>
    <w:multiLevelType w:val="hybridMultilevel"/>
    <w:tmpl w:val="CD9A4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A7672D"/>
    <w:multiLevelType w:val="hybridMultilevel"/>
    <w:tmpl w:val="060E8D44"/>
    <w:lvl w:ilvl="0" w:tplc="53427E0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@MS Mincho" w:hAnsi="@MS Mincho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@MS Mincho" w:hAnsi="@MS Mincho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@MS Mincho" w:hAnsi="@MS Mincho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@MS Mincho" w:hAnsi="@MS Mincho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@MS Mincho" w:hAnsi="@MS Mincho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@MS Mincho" w:hAnsi="@MS Mincho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@MS Mincho" w:hAnsi="@MS Mincho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@MS Mincho" w:hAnsi="@MS Mincho" w:hint="default"/>
      </w:rPr>
    </w:lvl>
  </w:abstractNum>
  <w:abstractNum w:abstractNumId="23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4E26BF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C8400A"/>
    <w:multiLevelType w:val="hybridMultilevel"/>
    <w:tmpl w:val="1E96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66290"/>
    <w:multiLevelType w:val="hybridMultilevel"/>
    <w:tmpl w:val="167AB5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A491947"/>
    <w:multiLevelType w:val="hybridMultilevel"/>
    <w:tmpl w:val="FDDA3A6E"/>
    <w:lvl w:ilvl="0" w:tplc="C6DA1A48">
      <w:numFmt w:val="bullet"/>
      <w:lvlText w:val="-"/>
      <w:lvlJc w:val="left"/>
      <w:pPr>
        <w:ind w:left="420" w:hanging="420"/>
      </w:pPr>
      <w:rPr>
        <w:rFonts w:ascii="Cambria Math" w:eastAsia="宋体" w:hAnsi="Cambria Math" w:cs="Cambria Math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5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0"/>
  </w:num>
  <w:num w:numId="6">
    <w:abstractNumId w:val="16"/>
  </w:num>
  <w:num w:numId="7">
    <w:abstractNumId w:val="17"/>
  </w:num>
  <w:num w:numId="8">
    <w:abstractNumId w:val="29"/>
  </w:num>
  <w:num w:numId="9">
    <w:abstractNumId w:val="27"/>
  </w:num>
  <w:num w:numId="10">
    <w:abstractNumId w:val="18"/>
  </w:num>
  <w:num w:numId="11">
    <w:abstractNumId w:val="31"/>
  </w:num>
  <w:num w:numId="12">
    <w:abstractNumId w:val="36"/>
  </w:num>
  <w:num w:numId="13">
    <w:abstractNumId w:val="29"/>
  </w:num>
  <w:num w:numId="14">
    <w:abstractNumId w:val="6"/>
  </w:num>
  <w:num w:numId="15">
    <w:abstractNumId w:val="4"/>
  </w:num>
  <w:num w:numId="16">
    <w:abstractNumId w:val="3"/>
  </w:num>
  <w:num w:numId="17">
    <w:abstractNumId w:val="34"/>
  </w:num>
  <w:num w:numId="18">
    <w:abstractNumId w:val="19"/>
  </w:num>
  <w:num w:numId="19">
    <w:abstractNumId w:val="30"/>
  </w:num>
  <w:num w:numId="20">
    <w:abstractNumId w:val="26"/>
  </w:num>
  <w:num w:numId="21">
    <w:abstractNumId w:val="23"/>
  </w:num>
  <w:num w:numId="22">
    <w:abstractNumId w:val="25"/>
  </w:num>
  <w:num w:numId="23">
    <w:abstractNumId w:val="9"/>
  </w:num>
  <w:num w:numId="24">
    <w:abstractNumId w:val="20"/>
  </w:num>
  <w:num w:numId="25">
    <w:abstractNumId w:val="5"/>
  </w:num>
  <w:num w:numId="26">
    <w:abstractNumId w:val="35"/>
  </w:num>
  <w:num w:numId="27">
    <w:abstractNumId w:val="8"/>
  </w:num>
  <w:num w:numId="28">
    <w:abstractNumId w:val="7"/>
  </w:num>
  <w:num w:numId="29">
    <w:abstractNumId w:val="14"/>
  </w:num>
  <w:num w:numId="30">
    <w:abstractNumId w:val="13"/>
  </w:num>
  <w:num w:numId="31">
    <w:abstractNumId w:val="21"/>
  </w:num>
  <w:num w:numId="32">
    <w:abstractNumId w:val="24"/>
  </w:num>
  <w:num w:numId="33">
    <w:abstractNumId w:val="28"/>
  </w:num>
  <w:num w:numId="34">
    <w:abstractNumId w:val="22"/>
  </w:num>
  <w:num w:numId="35">
    <w:abstractNumId w:val="2"/>
  </w:num>
  <w:num w:numId="36">
    <w:abstractNumId w:val="32"/>
  </w:num>
  <w:num w:numId="37">
    <w:abstractNumId w:val="33"/>
  </w:num>
  <w:num w:numId="38">
    <w:abstractNumId w:val="11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518B"/>
    <w:rsid w:val="000224FE"/>
    <w:rsid w:val="00024440"/>
    <w:rsid w:val="000273C1"/>
    <w:rsid w:val="00032255"/>
    <w:rsid w:val="00033397"/>
    <w:rsid w:val="0003526C"/>
    <w:rsid w:val="00036528"/>
    <w:rsid w:val="00036D20"/>
    <w:rsid w:val="000378D7"/>
    <w:rsid w:val="00040095"/>
    <w:rsid w:val="00040991"/>
    <w:rsid w:val="00045AD3"/>
    <w:rsid w:val="00046F9B"/>
    <w:rsid w:val="000534AE"/>
    <w:rsid w:val="00055988"/>
    <w:rsid w:val="000635C3"/>
    <w:rsid w:val="0006509A"/>
    <w:rsid w:val="0007395E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7AE0"/>
    <w:rsid w:val="001741A0"/>
    <w:rsid w:val="00175FA0"/>
    <w:rsid w:val="00177A76"/>
    <w:rsid w:val="00184A25"/>
    <w:rsid w:val="00185F8E"/>
    <w:rsid w:val="00190AF2"/>
    <w:rsid w:val="00194CD0"/>
    <w:rsid w:val="001A34A9"/>
    <w:rsid w:val="001B0CBD"/>
    <w:rsid w:val="001B49C9"/>
    <w:rsid w:val="001C4584"/>
    <w:rsid w:val="001C4F79"/>
    <w:rsid w:val="001D43A4"/>
    <w:rsid w:val="001D4D83"/>
    <w:rsid w:val="001E0FB6"/>
    <w:rsid w:val="001E29A9"/>
    <w:rsid w:val="001E3184"/>
    <w:rsid w:val="001E7F67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361CA"/>
    <w:rsid w:val="002610D8"/>
    <w:rsid w:val="0026764B"/>
    <w:rsid w:val="002747EC"/>
    <w:rsid w:val="00276987"/>
    <w:rsid w:val="00277AA9"/>
    <w:rsid w:val="00280F9C"/>
    <w:rsid w:val="00282EB3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5358"/>
    <w:rsid w:val="002E702D"/>
    <w:rsid w:val="002F0D22"/>
    <w:rsid w:val="002F5482"/>
    <w:rsid w:val="002F5793"/>
    <w:rsid w:val="002F712E"/>
    <w:rsid w:val="00305A49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75728"/>
    <w:rsid w:val="003769CF"/>
    <w:rsid w:val="00383096"/>
    <w:rsid w:val="003931BE"/>
    <w:rsid w:val="003A0048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1855"/>
    <w:rsid w:val="0040781A"/>
    <w:rsid w:val="00410614"/>
    <w:rsid w:val="00420C12"/>
    <w:rsid w:val="004325D3"/>
    <w:rsid w:val="00433949"/>
    <w:rsid w:val="004368FC"/>
    <w:rsid w:val="00443929"/>
    <w:rsid w:val="0044396D"/>
    <w:rsid w:val="0044497C"/>
    <w:rsid w:val="004504CC"/>
    <w:rsid w:val="00460EF3"/>
    <w:rsid w:val="00462D51"/>
    <w:rsid w:val="00465587"/>
    <w:rsid w:val="0047587B"/>
    <w:rsid w:val="00477104"/>
    <w:rsid w:val="00477455"/>
    <w:rsid w:val="004844F3"/>
    <w:rsid w:val="0048649E"/>
    <w:rsid w:val="004A1F7B"/>
    <w:rsid w:val="004A31A7"/>
    <w:rsid w:val="004A7217"/>
    <w:rsid w:val="004A7AE5"/>
    <w:rsid w:val="004B472E"/>
    <w:rsid w:val="004B5282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3109A"/>
    <w:rsid w:val="00534DA0"/>
    <w:rsid w:val="00543E6C"/>
    <w:rsid w:val="00565087"/>
    <w:rsid w:val="0056573F"/>
    <w:rsid w:val="0057047A"/>
    <w:rsid w:val="0057621D"/>
    <w:rsid w:val="00587DA8"/>
    <w:rsid w:val="00590500"/>
    <w:rsid w:val="005948BC"/>
    <w:rsid w:val="005C204D"/>
    <w:rsid w:val="005C20BD"/>
    <w:rsid w:val="005C405D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575B9"/>
    <w:rsid w:val="006659B8"/>
    <w:rsid w:val="00666E12"/>
    <w:rsid w:val="00667E71"/>
    <w:rsid w:val="006701F4"/>
    <w:rsid w:val="006748BC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B5477"/>
    <w:rsid w:val="006C2A55"/>
    <w:rsid w:val="006C66D8"/>
    <w:rsid w:val="006D1E24"/>
    <w:rsid w:val="006E1417"/>
    <w:rsid w:val="006E1EB9"/>
    <w:rsid w:val="006E264B"/>
    <w:rsid w:val="006E5B63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47F48"/>
    <w:rsid w:val="00753C0F"/>
    <w:rsid w:val="00757D40"/>
    <w:rsid w:val="00781F0F"/>
    <w:rsid w:val="00785CB5"/>
    <w:rsid w:val="007867AB"/>
    <w:rsid w:val="0078727C"/>
    <w:rsid w:val="0079049D"/>
    <w:rsid w:val="00790502"/>
    <w:rsid w:val="00792903"/>
    <w:rsid w:val="00793DC5"/>
    <w:rsid w:val="007A1779"/>
    <w:rsid w:val="007A5AFA"/>
    <w:rsid w:val="007B18D8"/>
    <w:rsid w:val="007C095F"/>
    <w:rsid w:val="007C11E2"/>
    <w:rsid w:val="007C2DD0"/>
    <w:rsid w:val="007C47E7"/>
    <w:rsid w:val="007D5AFB"/>
    <w:rsid w:val="007E0FDC"/>
    <w:rsid w:val="007F0378"/>
    <w:rsid w:val="007F301A"/>
    <w:rsid w:val="00800FE7"/>
    <w:rsid w:val="008028A4"/>
    <w:rsid w:val="00813245"/>
    <w:rsid w:val="00815F0A"/>
    <w:rsid w:val="00834E5B"/>
    <w:rsid w:val="008361D7"/>
    <w:rsid w:val="00842E80"/>
    <w:rsid w:val="00855D62"/>
    <w:rsid w:val="00857A2E"/>
    <w:rsid w:val="008639C6"/>
    <w:rsid w:val="00873BB4"/>
    <w:rsid w:val="008768CA"/>
    <w:rsid w:val="00877EF9"/>
    <w:rsid w:val="00880559"/>
    <w:rsid w:val="00890FD9"/>
    <w:rsid w:val="00891721"/>
    <w:rsid w:val="00891A3F"/>
    <w:rsid w:val="00891BAD"/>
    <w:rsid w:val="008A620D"/>
    <w:rsid w:val="008B5306"/>
    <w:rsid w:val="008B642E"/>
    <w:rsid w:val="008C6DDE"/>
    <w:rsid w:val="008D2E4D"/>
    <w:rsid w:val="008D76B4"/>
    <w:rsid w:val="008E19DE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2700"/>
    <w:rsid w:val="00936071"/>
    <w:rsid w:val="00940212"/>
    <w:rsid w:val="00942EC2"/>
    <w:rsid w:val="00944652"/>
    <w:rsid w:val="00944818"/>
    <w:rsid w:val="00951ADA"/>
    <w:rsid w:val="00960363"/>
    <w:rsid w:val="00960589"/>
    <w:rsid w:val="00961B32"/>
    <w:rsid w:val="00962509"/>
    <w:rsid w:val="009674A3"/>
    <w:rsid w:val="00970DB3"/>
    <w:rsid w:val="00974BB0"/>
    <w:rsid w:val="00974EE1"/>
    <w:rsid w:val="0097508A"/>
    <w:rsid w:val="009762F4"/>
    <w:rsid w:val="0099213C"/>
    <w:rsid w:val="00992CCF"/>
    <w:rsid w:val="00997DB5"/>
    <w:rsid w:val="009A0AF3"/>
    <w:rsid w:val="009A30EE"/>
    <w:rsid w:val="009A435E"/>
    <w:rsid w:val="009A4A84"/>
    <w:rsid w:val="009A5424"/>
    <w:rsid w:val="009B07CD"/>
    <w:rsid w:val="009B2A75"/>
    <w:rsid w:val="009B3815"/>
    <w:rsid w:val="009C19E9"/>
    <w:rsid w:val="009C6D22"/>
    <w:rsid w:val="009D0622"/>
    <w:rsid w:val="009D10CF"/>
    <w:rsid w:val="009D2B93"/>
    <w:rsid w:val="009D74A6"/>
    <w:rsid w:val="009E3EF2"/>
    <w:rsid w:val="009E52D7"/>
    <w:rsid w:val="00A00B47"/>
    <w:rsid w:val="00A03B77"/>
    <w:rsid w:val="00A10F02"/>
    <w:rsid w:val="00A1139B"/>
    <w:rsid w:val="00A204CA"/>
    <w:rsid w:val="00A209D6"/>
    <w:rsid w:val="00A229E8"/>
    <w:rsid w:val="00A26FC8"/>
    <w:rsid w:val="00A328D4"/>
    <w:rsid w:val="00A44664"/>
    <w:rsid w:val="00A472BC"/>
    <w:rsid w:val="00A50756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5680"/>
    <w:rsid w:val="00A9671C"/>
    <w:rsid w:val="00AA0933"/>
    <w:rsid w:val="00AA1553"/>
    <w:rsid w:val="00AA2288"/>
    <w:rsid w:val="00AA7ED7"/>
    <w:rsid w:val="00AB057E"/>
    <w:rsid w:val="00AB3313"/>
    <w:rsid w:val="00AB352E"/>
    <w:rsid w:val="00AC39F3"/>
    <w:rsid w:val="00AC5FFD"/>
    <w:rsid w:val="00AD1D6F"/>
    <w:rsid w:val="00AD749A"/>
    <w:rsid w:val="00AD7A58"/>
    <w:rsid w:val="00AE6CAD"/>
    <w:rsid w:val="00AF351E"/>
    <w:rsid w:val="00AF3BE8"/>
    <w:rsid w:val="00B0483B"/>
    <w:rsid w:val="00B05380"/>
    <w:rsid w:val="00B05962"/>
    <w:rsid w:val="00B15449"/>
    <w:rsid w:val="00B1568D"/>
    <w:rsid w:val="00B17457"/>
    <w:rsid w:val="00B25A28"/>
    <w:rsid w:val="00B27303"/>
    <w:rsid w:val="00B32512"/>
    <w:rsid w:val="00B42CFB"/>
    <w:rsid w:val="00B47FD1"/>
    <w:rsid w:val="00B50271"/>
    <w:rsid w:val="00B50706"/>
    <w:rsid w:val="00B516BB"/>
    <w:rsid w:val="00B54160"/>
    <w:rsid w:val="00B66200"/>
    <w:rsid w:val="00B66FE9"/>
    <w:rsid w:val="00B71767"/>
    <w:rsid w:val="00B77898"/>
    <w:rsid w:val="00B84DB2"/>
    <w:rsid w:val="00B93375"/>
    <w:rsid w:val="00B938B4"/>
    <w:rsid w:val="00B95F73"/>
    <w:rsid w:val="00BB09AA"/>
    <w:rsid w:val="00BC3555"/>
    <w:rsid w:val="00BC5B10"/>
    <w:rsid w:val="00BD00CC"/>
    <w:rsid w:val="00BD4F79"/>
    <w:rsid w:val="00BF26CD"/>
    <w:rsid w:val="00C0491E"/>
    <w:rsid w:val="00C11847"/>
    <w:rsid w:val="00C11CCB"/>
    <w:rsid w:val="00C12B51"/>
    <w:rsid w:val="00C15136"/>
    <w:rsid w:val="00C17804"/>
    <w:rsid w:val="00C2074F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741DA"/>
    <w:rsid w:val="00C75FF8"/>
    <w:rsid w:val="00C83A13"/>
    <w:rsid w:val="00C86FDA"/>
    <w:rsid w:val="00C9068C"/>
    <w:rsid w:val="00C92967"/>
    <w:rsid w:val="00C95FCE"/>
    <w:rsid w:val="00C97FCA"/>
    <w:rsid w:val="00CA3D0C"/>
    <w:rsid w:val="00CA654B"/>
    <w:rsid w:val="00CB6908"/>
    <w:rsid w:val="00CB72B8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219A3"/>
    <w:rsid w:val="00D33BE3"/>
    <w:rsid w:val="00D354FC"/>
    <w:rsid w:val="00D35722"/>
    <w:rsid w:val="00D3700A"/>
    <w:rsid w:val="00D3792D"/>
    <w:rsid w:val="00D47281"/>
    <w:rsid w:val="00D528E3"/>
    <w:rsid w:val="00D55E47"/>
    <w:rsid w:val="00D62E19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6D11"/>
    <w:rsid w:val="00DA1057"/>
    <w:rsid w:val="00DA2172"/>
    <w:rsid w:val="00DA7A03"/>
    <w:rsid w:val="00DB0DB8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42E1"/>
    <w:rsid w:val="00E0527E"/>
    <w:rsid w:val="00E166C1"/>
    <w:rsid w:val="00E23E4E"/>
    <w:rsid w:val="00E37A0C"/>
    <w:rsid w:val="00E414A9"/>
    <w:rsid w:val="00E428A6"/>
    <w:rsid w:val="00E45B78"/>
    <w:rsid w:val="00E46C08"/>
    <w:rsid w:val="00E471CF"/>
    <w:rsid w:val="00E5215F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C4A25"/>
    <w:rsid w:val="00EC619D"/>
    <w:rsid w:val="00EE2432"/>
    <w:rsid w:val="00EE3081"/>
    <w:rsid w:val="00EE36C7"/>
    <w:rsid w:val="00EF1F86"/>
    <w:rsid w:val="00EF642D"/>
    <w:rsid w:val="00F025A2"/>
    <w:rsid w:val="00F07388"/>
    <w:rsid w:val="00F10B05"/>
    <w:rsid w:val="00F112B8"/>
    <w:rsid w:val="00F2026E"/>
    <w:rsid w:val="00F2210A"/>
    <w:rsid w:val="00F250BE"/>
    <w:rsid w:val="00F32991"/>
    <w:rsid w:val="00F37743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41DF"/>
    <w:rsid w:val="00F97CB4"/>
    <w:rsid w:val="00FA1266"/>
    <w:rsid w:val="00FA2F27"/>
    <w:rsid w:val="00FB0799"/>
    <w:rsid w:val="00FB0B3F"/>
    <w:rsid w:val="00FB36FA"/>
    <w:rsid w:val="00FB4229"/>
    <w:rsid w:val="00FC1192"/>
    <w:rsid w:val="00FD181E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4BE9E3DC-2EBC-4E34-98DF-4A0618B0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Char1">
    <w:name w:val="批注框文本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table" w:styleId="a8">
    <w:name w:val="Table Grid"/>
    <w:basedOn w:val="a1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9">
    <w:name w:val="List Paragraph"/>
    <w:aliases w:val="- Bullets,Lista1,1st level - Bullet List Paragraph,Lettre d'introduction,Paragrafo elenco,Normal bullet 2,Bullet list,Task Body,Viñetas (Inicio Parrafo),3 Txt tabla,Zerrenda-paragrafoa,Lista viñetas,リスト段落,목록 단락,?? ??,?????,????"/>
    <w:basedOn w:val="a"/>
    <w:link w:val="Char2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1Char">
    <w:name w:val="标题 1 Char"/>
    <w:basedOn w:val="a0"/>
    <w:link w:val="1"/>
    <w:rsid w:val="005D48F1"/>
    <w:rPr>
      <w:rFonts w:ascii="Arial" w:hAnsi="Arial"/>
      <w:sz w:val="36"/>
      <w:lang w:eastAsia="en-US"/>
    </w:rPr>
  </w:style>
  <w:style w:type="character" w:styleId="aa">
    <w:name w:val="annotation reference"/>
    <w:basedOn w:val="a0"/>
    <w:rsid w:val="0097508A"/>
    <w:rPr>
      <w:sz w:val="16"/>
      <w:szCs w:val="16"/>
    </w:rPr>
  </w:style>
  <w:style w:type="paragraph" w:styleId="ab">
    <w:name w:val="annotation text"/>
    <w:basedOn w:val="a"/>
    <w:link w:val="Char3"/>
    <w:rsid w:val="0097508A"/>
  </w:style>
  <w:style w:type="character" w:customStyle="1" w:styleId="Char3">
    <w:name w:val="批注文字 Char"/>
    <w:basedOn w:val="a0"/>
    <w:link w:val="ab"/>
    <w:rsid w:val="0097508A"/>
    <w:rPr>
      <w:lang w:eastAsia="en-US"/>
    </w:rPr>
  </w:style>
  <w:style w:type="paragraph" w:styleId="ac">
    <w:name w:val="annotation subject"/>
    <w:basedOn w:val="ab"/>
    <w:next w:val="ab"/>
    <w:link w:val="Char4"/>
    <w:rsid w:val="0097508A"/>
    <w:rPr>
      <w:b/>
      <w:bCs/>
    </w:rPr>
  </w:style>
  <w:style w:type="character" w:customStyle="1" w:styleId="Char4">
    <w:name w:val="批注主题 Char"/>
    <w:basedOn w:val="Char3"/>
    <w:link w:val="ac"/>
    <w:rsid w:val="0097508A"/>
    <w:rPr>
      <w:b/>
      <w:bCs/>
      <w:lang w:eastAsia="en-US"/>
    </w:rPr>
  </w:style>
  <w:style w:type="character" w:customStyle="1" w:styleId="3Char">
    <w:name w:val="标题 3 Char"/>
    <w:basedOn w:val="a0"/>
    <w:link w:val="3"/>
    <w:rsid w:val="004E1C6E"/>
    <w:rPr>
      <w:rFonts w:ascii="Arial" w:hAnsi="Arial"/>
      <w:sz w:val="28"/>
      <w:lang w:eastAsia="en-US"/>
    </w:rPr>
  </w:style>
  <w:style w:type="paragraph" w:styleId="ad">
    <w:name w:val="Normal (Web)"/>
    <w:basedOn w:val="a"/>
    <w:uiPriority w:val="99"/>
    <w:unhideWhenUsed/>
    <w:rsid w:val="009E3E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e">
    <w:name w:val="FollowedHyperlink"/>
    <w:basedOn w:val="a0"/>
    <w:rsid w:val="00F426E1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rsid w:val="00B0483B"/>
    <w:rPr>
      <w:rFonts w:ascii="Arial" w:eastAsia="MS Mincho" w:hAnsi="Arial"/>
      <w:lang w:eastAsia="en-US"/>
    </w:rPr>
  </w:style>
  <w:style w:type="character" w:customStyle="1" w:styleId="Char2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9"/>
    <w:uiPriority w:val="34"/>
    <w:qFormat/>
    <w:locked/>
    <w:rsid w:val="003A00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1D6438-A962-4BA0-957B-16ACBF65B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ECABAB-11C4-453B-9598-E4BC5450C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Huawei3</cp:lastModifiedBy>
  <cp:revision>5</cp:revision>
  <dcterms:created xsi:type="dcterms:W3CDTF">2022-01-24T13:04:00Z</dcterms:created>
  <dcterms:modified xsi:type="dcterms:W3CDTF">2022-01-26T11:30:00Z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1634284182</vt:lpwstr>
  </property>
  <property fmtid="{D5CDD505-2E9C-101B-9397-08002B2CF9AE}" pid="7" name="_2015_ms_pID_725343">
    <vt:lpwstr>(3)Mpx8kyPhznmMFVuEIqYfvz52yQb5BSF/KbYCgysr1CU1sU1ybsvIfOMvefnDNvGI7qfOsxYo
0DI3IDfBXN9rC+DE+SdS1eYy1XuWt2sui8bGiRuPVNnK532fsHMCZkucMhcG9Y60AxWf5jXx
H0Z4ZlUjH1SvV4J9iNaSgAtekWN+pOvYHl43BR9zTyuu/wyQrEPFvX2zxttQ3nj0sCBtsNC9
oxKNFXWC6637Tlbk3P</vt:lpwstr>
  </property>
  <property fmtid="{D5CDD505-2E9C-101B-9397-08002B2CF9AE}" pid="8" name="_2015_ms_pID_7253431">
    <vt:lpwstr>hkho7gVx362Xb/zyKo8hsJ2gWQRmxWLqSDjJaCxivtotaLxIHbMEzA
1cD24d6n3SZnRtmi1QCW4G2hIO/RDWNzsIW3zm82Zi1olbHnnxLUMxbJ7U8S+V13fOhZbh2R
5VPHf8Lf9T3hTHQ7sQw57gSuwDZcWVUNcP4yfUYSt/X94pEYWp2SdWmGM7lD8l+ijF8NnViB
9hQPiwc2WmDGeFutuJipZGkPH7bFVvIRIN6H</vt:lpwstr>
  </property>
  <property fmtid="{D5CDD505-2E9C-101B-9397-08002B2CF9AE}" pid="9" name="_2015_ms_pID_7253432">
    <vt:lpwstr>hA==</vt:lpwstr>
  </property>
</Properties>
</file>